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37" w:rsidRPr="00C43BBB" w:rsidRDefault="008A0137" w:rsidP="008A0137">
      <w:pPr>
        <w:spacing w:after="13"/>
        <w:ind w:left="0" w:right="93"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 w:rsidRPr="00C43BBB">
        <w:rPr>
          <w:rFonts w:ascii="黑体" w:eastAsia="黑体" w:hAnsi="黑体" w:cs="黑体" w:hint="eastAsia"/>
          <w:sz w:val="32"/>
          <w:szCs w:val="32"/>
        </w:rPr>
        <w:t>附件3</w:t>
      </w:r>
    </w:p>
    <w:p w:rsidR="008A0137" w:rsidRPr="00C43BBB" w:rsidRDefault="008A0137" w:rsidP="008A0137">
      <w:pPr>
        <w:spacing w:line="560" w:lineRule="exact"/>
        <w:ind w:left="0"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43BBB"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各培训层次具体要求</w:t>
      </w:r>
    </w:p>
    <w:bookmarkEnd w:id="0"/>
    <w:p w:rsidR="008A0137" w:rsidRPr="00C43BBB" w:rsidRDefault="008A0137" w:rsidP="008A0137">
      <w:pPr>
        <w:spacing w:line="56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</w:p>
    <w:tbl>
      <w:tblPr>
        <w:tblW w:w="9901" w:type="dxa"/>
        <w:tblInd w:w="-237" w:type="dxa"/>
        <w:tblLook w:val="04A0" w:firstRow="1" w:lastRow="0" w:firstColumn="1" w:lastColumn="0" w:noHBand="0" w:noVBand="1"/>
      </w:tblPr>
      <w:tblGrid>
        <w:gridCol w:w="705"/>
        <w:gridCol w:w="525"/>
        <w:gridCol w:w="1468"/>
        <w:gridCol w:w="2214"/>
        <w:gridCol w:w="769"/>
        <w:gridCol w:w="974"/>
        <w:gridCol w:w="1000"/>
        <w:gridCol w:w="1278"/>
        <w:gridCol w:w="968"/>
      </w:tblGrid>
      <w:tr w:rsidR="008A0137" w:rsidRPr="00C43BBB" w:rsidTr="00673241">
        <w:trPr>
          <w:trHeight w:val="5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教师分层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培训层次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培训目标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必修内容要求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限定选修内容要求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任意选修内容要求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项目设置要求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学时分配</w:t>
            </w:r>
          </w:p>
        </w:tc>
      </w:tr>
      <w:tr w:rsidR="008A0137" w:rsidRPr="00C43BBB" w:rsidTr="00673241">
        <w:trPr>
          <w:trHeight w:val="25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一般教龄在2—6年之间或具有初级职称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育教师对教育事业的认同感；学会分析小学教材内容，并逐渐把握学科知识体系；从初步了解学生到逐渐系统了解学生的特点，掌握有效的班级管理方法；初步掌握科学的教育方法和有效的教学技能，并逐渐熟练化；掌握应用信息技术优化小学课堂教学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课程内容与教法、学生发展与管理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教学策略与艺术、教学反思与研究、教育改革与素养和其他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促进他们“从新手走向熟练”，成为“会教书，会带班”的合格教师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40%，实践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60%</w:t>
            </w:r>
          </w:p>
        </w:tc>
      </w:tr>
      <w:tr w:rsidR="008A0137" w:rsidRPr="00C43BBB" w:rsidTr="00673241">
        <w:trPr>
          <w:trHeight w:val="22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一般教龄在7—16年之间或具有中级职称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养教师对教育事业的成就感；深入理解课程的逻辑体系和本质；优化教学设计、教学实施和教学评价；能够根据小学生不同特点实施差异化教育，有效提升教育教学的质量；应用信息技术促进小学课堂教学和学习方式的变革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课程内容与教法、学生发展与管理、教学策略与艺术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促进他们“从熟练走向成熟”，成为“教好书，带好班”的骨干教师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50%，实践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50%</w:t>
            </w:r>
          </w:p>
        </w:tc>
      </w:tr>
      <w:tr w:rsidR="008A0137" w:rsidRPr="00C43BBB" w:rsidTr="00673241">
        <w:trPr>
          <w:trHeight w:val="22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一般教龄在12年及以上或具有高级职称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育教师对教育事业的幸福感，避免职业倦怠；开拓教育视野，凝练、总结、反思教学经验，更新教育理念，形成教学风格；具备引领小学学科发展、青年教师发展的能力；掌握教育研究与教育实验的科学方法；实现信息技术和学科教学的深度融合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教学策略与艺术、教学反思与研究、教育改革与素养、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课程内容与教法、学生发展与管理和其他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促进他们“从成熟走向卓越”，成为“有专业影响力”的卓越教师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60%，实践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40%</w:t>
            </w:r>
          </w:p>
        </w:tc>
      </w:tr>
      <w:tr w:rsidR="008A0137" w:rsidRPr="00C43BBB" w:rsidTr="00673241">
        <w:trPr>
          <w:trHeight w:val="25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一般教龄在2—6年之间或具有初级职称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育对教师教育事业的认同感；学会分析初中或高中教材内容，并逐渐把握初中或高中学科知识体系；从初步了解到逐渐系统了解初中或高中学生的特点，掌握有效的班级管理方法；初步掌握科学的教育方法和有效的教学技能，并逐渐熟练化；熟练应用信息技术优化课堂教学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课程内容与教法、学生发展与管理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教学策略与艺术、教学反思与研究、教育改革与素养和其他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促进他们“从新手走向熟练”，成为“会教书，会带班”的合格教师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40%，实践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60%</w:t>
            </w:r>
          </w:p>
        </w:tc>
      </w:tr>
      <w:tr w:rsidR="008A0137" w:rsidRPr="00C43BBB" w:rsidTr="00673241">
        <w:trPr>
          <w:trHeight w:val="22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一般教龄在7—16年之间或具有中级职称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育教师对教育事业的成就感；深入理解初中或高中课程的逻辑体系和本质；优化教学设计、教学实施和教学评价；能够根据初中或高中学生不同特点实施差异化教育，有效提升教育教学的质量；应用信息技术促进课堂教学和学习方式的变革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课程内容与教法、学生发展与管理、教学策略与艺术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促进他们“从熟练走向成熟”，成为“教好书，带好班”的骨干教师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50%，实践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50%</w:t>
            </w:r>
          </w:p>
        </w:tc>
      </w:tr>
      <w:tr w:rsidR="008A0137" w:rsidRPr="00C43BBB" w:rsidTr="00673241">
        <w:trPr>
          <w:trHeight w:val="25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一般教龄在12年及以上或具有高级职称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育教师对教育事业的幸福感，避免职业倦怠；开拓教育视野，凝练、总结、反思教学经验，更新教育理念，形成教学风格；具备引领初中或高中学科发展、青年教师发展的能力；掌握教育研究与教育实验的科学方法；实现信息技术和学科课程与教学的深度融合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教学策略与艺术、教学反思与研究、教育改革与素养、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课程内容与教法、学生发展与管理和其他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促进他们“从成熟走向卓越”，成为“有专业影响力”的卓越教师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60%，实践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培训占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40%</w:t>
            </w:r>
          </w:p>
        </w:tc>
      </w:tr>
    </w:tbl>
    <w:p w:rsidR="008A0137" w:rsidRPr="00C43BBB" w:rsidRDefault="008A0137" w:rsidP="008A0137">
      <w:pPr>
        <w:spacing w:line="56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43BBB">
        <w:rPr>
          <w:rFonts w:ascii="仿宋" w:eastAsia="仿宋" w:hAnsi="仿宋" w:hint="eastAsia"/>
          <w:sz w:val="32"/>
          <w:szCs w:val="32"/>
        </w:rPr>
        <w:t>中小学教师培训学分结构及培训领域如下：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76"/>
        <w:gridCol w:w="667"/>
        <w:gridCol w:w="667"/>
        <w:gridCol w:w="667"/>
        <w:gridCol w:w="831"/>
        <w:gridCol w:w="2970"/>
        <w:gridCol w:w="2976"/>
      </w:tblGrid>
      <w:tr w:rsidR="008A0137" w:rsidRPr="00C43BBB" w:rsidTr="00673241">
        <w:trPr>
          <w:trHeight w:val="10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层次领</w:t>
            </w:r>
            <w:r w:rsidRPr="00C43BBB">
              <w:rPr>
                <w:rFonts w:ascii="微软雅黑" w:eastAsia="仿宋" w:hAnsi="微软雅黑" w:cs="宋体" w:hint="eastAsia"/>
                <w:b/>
                <w:bCs/>
                <w:kern w:val="0"/>
                <w:sz w:val="23"/>
                <w:szCs w:val="23"/>
              </w:rPr>
              <w:t> </w:t>
            </w: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初级培训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中级培训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高级培训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培训维度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小学教师培训基本内容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小学教师培训基本内容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职业道德与法规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A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教育方针政策，教育法律法规，教师职业道德，教师专业标准，教师专业理念，身心健康，师生关爱，家校合作等。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课程内容与教法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学科课程标准，学科课程知识，学科教材解读，学科教学观念，学科教学模式，作业与命题设计，学业辅导，学习环境设计等。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学科课程标准，学科课程知识，学科教材解读，学科教学观念，学科教学模式，作业与命题设计，学业辅导，教学方法等。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学生发展与管理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学生身心发展规律，认知发展特点，班级管理，班集体建设差异发展规律，行为习惯养成，发展状况评价，团体辅导和个别化辅导等。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学生的身心发展规律，认知发展特点，班级管理，班级文化建设，学习风格，学习方式，学习困难，学习习惯，学习效果反馈，学习质量监测，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学困生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帮扶等。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教学策略与艺术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教学理论与实践，学科教学设计，教学评价，学科教学文化，课堂转型、教学创新，教学风格，学科整合等。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教学理论与实践，学科教学设计，教学评价，学科教学文化，课堂转型、教学创新，教学实施，学科德育渗透等。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教学反思与研</w:t>
            </w: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任意选</w:t>
            </w: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任意选</w:t>
            </w: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限定选</w:t>
            </w: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教学课堂观察，教学案例研究，教学经验总结，教学课题研究，教学论文撰写等。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教学课堂观察，教学案例研究，教学经验总结，教学课题研究，教学论文撰写，教</w:t>
            </w: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学反思与评价等。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lastRenderedPageBreak/>
              <w:t>教育改革与素养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A&amp;B&amp;C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人文、艺术和科学素养，国内外教育发展、课程改革、教学创新，信息技术应用，课程研发能力，学校变革、学习型组织建设等。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人文、艺术和科学素养，国内外教育发展，课程改革，教学创新，信息技术应用，校本课程开发，校本教材建设，教师学习共同体，教学改革与实验，传统文化与教育现代化等。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A&amp;B&amp;C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以提升教师个人生活修养为主的培训课程（项目）、未经条件审核的优秀培训机构开设的课程（项目）及教育行政部门认定需要纳入其他领域的课程（项目）。</w:t>
            </w:r>
          </w:p>
        </w:tc>
      </w:tr>
      <w:tr w:rsidR="008A0137" w:rsidRPr="00C43BBB" w:rsidTr="00673241">
        <w:trPr>
          <w:trHeight w:val="106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37" w:rsidRPr="00C43BBB" w:rsidRDefault="008A0137" w:rsidP="00673241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注：每个层次培训，限定选修的90学分均为二选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或三选</w:t>
            </w:r>
            <w:proofErr w:type="gramStart"/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一</w:t>
            </w:r>
            <w:proofErr w:type="gramEnd"/>
            <w:r w:rsidRPr="00C43BBB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</w:p>
        </w:tc>
      </w:tr>
    </w:tbl>
    <w:p w:rsidR="00AF6C75" w:rsidRPr="008A0137" w:rsidRDefault="00AF6C75" w:rsidP="008A0137">
      <w:pPr>
        <w:spacing w:line="560" w:lineRule="exact"/>
        <w:ind w:left="0"/>
        <w:jc w:val="left"/>
      </w:pPr>
    </w:p>
    <w:sectPr w:rsidR="00AF6C75" w:rsidRPr="008A013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8F" w:rsidRDefault="00A7708F" w:rsidP="008A0137">
      <w:r>
        <w:separator/>
      </w:r>
    </w:p>
  </w:endnote>
  <w:endnote w:type="continuationSeparator" w:id="0">
    <w:p w:rsidR="00A7708F" w:rsidRDefault="00A7708F" w:rsidP="008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8F" w:rsidRDefault="00A7708F" w:rsidP="008A0137">
      <w:r>
        <w:separator/>
      </w:r>
    </w:p>
  </w:footnote>
  <w:footnote w:type="continuationSeparator" w:id="0">
    <w:p w:rsidR="00A7708F" w:rsidRDefault="00A7708F" w:rsidP="008A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9"/>
    <w:rsid w:val="000878C9"/>
    <w:rsid w:val="008A0137"/>
    <w:rsid w:val="00A7708F"/>
    <w:rsid w:val="00A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37"/>
    <w:pPr>
      <w:widowControl w:val="0"/>
      <w:ind w:left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137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37"/>
    <w:pPr>
      <w:widowControl w:val="0"/>
      <w:ind w:left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137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</cp:revision>
  <dcterms:created xsi:type="dcterms:W3CDTF">2024-01-03T07:34:00Z</dcterms:created>
  <dcterms:modified xsi:type="dcterms:W3CDTF">2024-01-03T07:34:00Z</dcterms:modified>
</cp:coreProperties>
</file>